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7.png" ContentType="image/png"/>
  <Override PartName="/word/media/rId35.png" ContentType="image/png"/>
  <Override PartName="/word/media/rId29.png" ContentType="image/png"/>
  <Override PartName="/word/media/rId42.png" ContentType="image/png"/>
  <Override PartName="/word/media/rId27.png" ContentType="image/png"/>
  <Override PartName="/word/media/rId45.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3879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4"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3"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2"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To test for</w:t>
      </w:r>
      <w:r>
        <w:t xml:space="preserve"> </w:t>
      </w:r>
      <m:oMath>
        <m:r>
          <m:t>D</m:t>
        </m:r>
        <m:r>
          <m:t>B</m:t>
        </m:r>
        <m:r>
          <m:t>H</m:t>
        </m:r>
        <m:r>
          <m:t>×</m:t>
        </m:r>
      </m:oMath>
      <w:r>
        <w:t xml:space="preserve"> </w:t>
      </w:r>
      <w:r>
        <w:t xml:space="preserve">climate interactions and</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rPr>
          <w:b/>
        </w:rPr>
        <w:t xml:space="preserve">(HAVE YET TO TRY THIS)</w:t>
      </w:r>
      <w:r>
        <w:rPr>
          <w:b/>
        </w:rPr>
        <w:t xml:space="preserve"> </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r>
        <w:t xml:space="preserve"> </w:t>
      </w:r>
      <w:r>
        <w:t xml:space="preserve">For models including</w:t>
      </w:r>
      <w:r>
        <w:t xml:space="preserve"> </w:t>
      </w:r>
      <m:oMath>
        <m:r>
          <m:t>y</m:t>
        </m:r>
        <m:r>
          <m:t>e</m:t>
        </m:r>
        <m:r>
          <m:t>a</m:t>
        </m:r>
        <m:r>
          <m:t>r</m:t>
        </m:r>
      </m:oMath>
      <w:r>
        <w:t xml:space="preserve">, we tested for first-order linear effects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rPr>
          <w:b/>
        </w:rPr>
        <w:t xml:space="preserve">(CAMERON’S WORK</w:t>
      </w:r>
      <w:r>
        <w:rPr>
          <w:b/>
        </w:rPr>
        <w:t xml:space="preserve"> </w:t>
      </w:r>
      <w:hyperlink r:id="rId31">
        <w:r>
          <w:rPr>
            <w:rStyle w:val="Hyperlink"/>
            <w:b/>
          </w:rPr>
          <w:t xml:space="preserve">IN THIS REPO</w:t>
        </w:r>
      </w:hyperlink>
      <w:r>
        <w:rPr>
          <w:b/>
        </w:rPr>
        <w:t xml:space="preserve">)</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2"/>
    <w:bookmarkEnd w:id="33"/>
    <w:bookmarkEnd w:id="34"/>
    <w:bookmarkStart w:id="47" w:name="results"/>
    <w:p>
      <w:pPr>
        <w:pStyle w:val="Heading1"/>
      </w:pPr>
      <w:r>
        <w:rPr>
          <w:rStyle w:val="SectionNumber"/>
        </w:rPr>
        <w:t xml:space="preserve">4</w:t>
      </w:r>
      <w:r>
        <w:tab/>
      </w:r>
      <w:r>
        <w:t xml:space="preserve">Results</w:t>
      </w:r>
    </w:p>
    <w:bookmarkStart w:id="36" w:name="comparison-with-traditional-methods"/>
    <w:p>
      <w:pPr>
        <w:pStyle w:val="Heading2"/>
      </w:pPr>
      <w:r>
        <w:rPr>
          <w:rStyle w:val="SectionNumber"/>
        </w:rPr>
        <w:t xml:space="preserve">4.1</w:t>
      </w:r>
      <w:r>
        <w:tab/>
      </w:r>
      <w:r>
        <w:t xml:space="preserve">Comparison with traditional methods</w:t>
      </w:r>
    </w:p>
    <w:p>
      <w:pPr>
        <w:pStyle w:val="FirstParagraph"/>
      </w:pPr>
      <w:r>
        <w:rPr>
          <w:b/>
        </w:rPr>
        <w:t xml:space="preserve">Using</w:t>
      </w:r>
      <w:r>
        <w:rPr>
          <w:b/>
        </w:rPr>
        <w:t xml:space="preserve"> </w:t>
      </w:r>
      <m:oMath>
        <m:r>
          <m:t>R</m:t>
        </m:r>
        <m:r>
          <m:t>W</m:t>
        </m:r>
      </m:oMath>
      <w:r>
        <w:rPr>
          <w:b/>
        </w:rPr>
        <w:t xml:space="preserve"> </w:t>
      </w:r>
      <w:r>
        <w:rPr>
          <w:b/>
        </w:rP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6"/>
    <w:bookmarkStart w:id="38" w:name="identifying-climate-drivers"/>
    <w:p>
      <w:pPr>
        <w:pStyle w:val="Heading2"/>
      </w:pPr>
      <w:r>
        <w:rPr>
          <w:rStyle w:val="SectionNumber"/>
        </w:rPr>
        <w:t xml:space="preserve">4.2</w:t>
      </w:r>
      <w:r>
        <w:tab/>
      </w:r>
      <w:r>
        <w:t xml:space="preserve">Identifying climate drivers</w:t>
      </w:r>
    </w:p>
    <w:p>
      <w:pPr>
        <w:pStyle w:val="FirstParagraph"/>
      </w:pPr>
      <w:r>
        <w:rPr>
          <w:b/>
        </w:rPr>
        <w:t xml:space="preserve">The three metrics of growth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was identified as the top variable most frequently (n=</w:t>
      </w:r>
      <w:r>
        <w:rPr>
          <w:i/>
        </w:rPr>
        <w:t xml:space="preserve">5 of 8</w:t>
      </w:r>
      <w:r>
        <w:t xml:space="preserve"> </w:t>
      </w:r>
      <w:r>
        <w:t xml:space="preserve">sites with both variables available), but was sometimes surpassed by precipitation frequency (</w:t>
      </w:r>
      <m:oMath>
        <m:r>
          <m:t>P</m:t>
        </m:r>
        <m:r>
          <m:t>D</m:t>
        </m:r>
        <m:r>
          <m:t>F</m:t>
        </m:r>
      </m:oMath>
      <w:r>
        <w:t xml:space="preserve">; n=</w:t>
      </w:r>
      <w:r>
        <w:rPr>
          <w:i/>
        </w:rPr>
        <w:t xml:space="preserve">3 of 8</w:t>
      </w:r>
      <w:r>
        <w:t xml:space="preserve"> </w:t>
      </w:r>
      <w:r>
        <w:t xml:space="preserve">sites with both variables available).</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 noting that</w:t>
      </w:r>
      <w:r>
        <w:t xml:space="preserve"> </w:t>
      </w:r>
      <m:oMath>
        <m:r>
          <m:t>P</m:t>
        </m:r>
        <m:r>
          <m:t>E</m:t>
        </m:r>
        <m:r>
          <m:t>T</m:t>
        </m:r>
      </m:oMath>
      <w:r>
        <w:t xml:space="preserve"> </w:t>
      </w:r>
      <w:r>
        <w:t xml:space="preserve">was not available for two of these sites.</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8"/>
    <w:bookmarkStart w:id="39" w:name="climate-sensitivity"/>
    <w:p>
      <w:pPr>
        <w:pStyle w:val="Heading2"/>
      </w:pPr>
      <w:r>
        <w:rPr>
          <w:rStyle w:val="SectionNumber"/>
        </w:rPr>
        <w:t xml:space="preserve">4.3</w:t>
      </w:r>
      <w:r>
        <w:tab/>
      </w: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9"/>
    <w:bookmarkStart w:id="41" w:name="influence-of-dbh"/>
    <w:p>
      <w:pPr>
        <w:pStyle w:val="Heading2"/>
      </w:pPr>
      <w:r>
        <w:rPr>
          <w:rStyle w:val="SectionNumber"/>
        </w:rPr>
        <w:t xml:space="preserve">4.4</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1"/>
    <w:bookmarkStart w:id="44" w:name="X1720e04d5cd11c20c4a7d722aa4f526447127ea"/>
    <w:p>
      <w:pPr>
        <w:pStyle w:val="Heading2"/>
      </w:pPr>
      <w:r>
        <w:rPr>
          <w:rStyle w:val="SectionNumber"/>
        </w:rPr>
        <w:t xml:space="preserve">4.5</w:t>
      </w:r>
      <w:r>
        <w:tab/>
      </w: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3">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4"/>
    <w:bookmarkStart w:id="46" w:name="effects-of-year"/>
    <w:p>
      <w:pPr>
        <w:pStyle w:val="Heading2"/>
      </w:pPr>
      <w:r>
        <w:rPr>
          <w:rStyle w:val="SectionNumber"/>
        </w:rPr>
        <w:t xml:space="preserve">4.6</w:t>
      </w:r>
      <w:r>
        <w:tab/>
      </w: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5"/>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6"/>
    <w:bookmarkEnd w:id="47"/>
    <w:bookmarkStart w:id="54"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 (Fig. 1).</w:t>
      </w:r>
      <w:r>
        <w:t xml:space="preserve"> </w:t>
      </w:r>
      <w:r>
        <w:t xml:space="preserve">Results are broadly consistent with those obtained by traditional methods, revealing similar climate sensitivities (Figs. 2, S1-S4, Table S5), but offer several new insights.</w:t>
      </w:r>
      <w:r>
        <w:t xml:space="preserve"> </w:t>
      </w:r>
      <w:r>
        <w:t xml:space="preserve">We show that ..</w:t>
      </w:r>
      <w:r>
        <w:t xml:space="preserve"> </w:t>
      </w:r>
      <w:r>
        <w:t xml:space="preserve">Most notably, the fact that our approach is able to simultaneously model the effects of climate, DBH, and year allows…</w:t>
      </w:r>
    </w:p>
    <w:bookmarkStart w:id="48" w:name="climate-sensitivity-1"/>
    <w:p>
      <w:pPr>
        <w:pStyle w:val="Heading2"/>
      </w:pPr>
      <w:r>
        <w:rPr>
          <w:rStyle w:val="SectionNumber"/>
        </w:rPr>
        <w:t xml:space="preserve">5.1</w:t>
      </w:r>
      <w:r>
        <w:tab/>
      </w:r>
      <w:r>
        <w:t xml:space="preserve">climate sensitivity</w:t>
      </w:r>
    </w:p>
    <w:p>
      <w:pPr>
        <w:pStyle w:val="FirstParagraph"/>
      </w:pPr>
      <w:r>
        <w:rPr>
          <w:i/>
        </w:rPr>
        <w:t xml:space="preserve">corroboration of insight from conventional methods</w:t>
      </w:r>
      <w:r>
        <w:t xml:space="preserve"> </w:t>
      </w:r>
      <w:r>
        <w:rPr>
          <w:i/>
        </w:rPr>
        <w:t xml:space="preserve">( detecting similar climate sensitivity to conventional methods– identical not expected)</w:t>
      </w:r>
      <w:r>
        <w:t xml:space="preserve">, with the advantage that</w:t>
      </w:r>
      <w:r>
        <w:t xml:space="preserve"> </w:t>
      </w:r>
      <w:r>
        <w:rPr>
          <w:i/>
        </w:rPr>
        <w:t xml:space="preserve">climwin</w:t>
      </w:r>
      <w:r>
        <w:t xml:space="preserve"> </w:t>
      </w:r>
      <w:r>
        <w:t xml:space="preserve">allowed automated selection of the strongest climate drivers and the time windows over which they were most influential</w:t>
      </w:r>
    </w:p>
    <w:p>
      <w:pPr>
        <w:pStyle w:val="BodyText"/>
      </w:pPr>
      <w:r>
        <w:rPr>
          <w:i/>
        </w:rPr>
        <w:t xml:space="preserve">(for identifying climate variables… Is the benefit of the new approach that it is a more objective way to reach the same interpretation, or are there cases when it would produce a different interpretation?)</w:t>
      </w:r>
    </w:p>
    <w:p>
      <w:pPr>
        <w:pStyle w:val="BodyText"/>
      </w:pPr>
      <w:r>
        <w:rPr>
          <w:i/>
        </w:rPr>
        <w:t xml:space="preserve">new insight</w:t>
      </w:r>
    </w:p>
    <w:p>
      <w:pPr>
        <w:pStyle w:val="BodyText"/>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p>
      <w:pPr>
        <w:numPr>
          <w:ilvl w:val="0"/>
          <w:numId w:val="1004"/>
        </w:numPr>
      </w:pPr>
      <w:r>
        <w:t xml:space="preserve">additive effects are prevalent</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8"/>
    <w:bookmarkStart w:id="49" w:name="size-trends"/>
    <w:p>
      <w:pPr>
        <w:pStyle w:val="Heading2"/>
      </w:pPr>
      <w:r>
        <w:rPr>
          <w:rStyle w:val="SectionNumber"/>
        </w:rPr>
        <w:t xml:space="preserve">5.2</w:t>
      </w:r>
      <w:r>
        <w:tab/>
      </w:r>
      <w:r>
        <w:t xml:space="preserve">size trends</w:t>
      </w:r>
    </w:p>
    <w:p>
      <w:pPr>
        <w:pStyle w:val="FirstParagraph"/>
      </w:pPr>
      <w:r>
        <w:rPr>
          <w:i/>
        </w:rPr>
        <w:t xml:space="preserve">(size patterns consistent with</w:t>
      </w:r>
      <w:r>
        <w:rPr>
          <w:i/>
        </w:rPr>
        <w:t xml:space="preserve"> </w:t>
      </w:r>
      <w:r>
        <w:rPr>
          <w:i/>
        </w:rPr>
        <w:t xml:space="preserve">“</w:t>
      </w:r>
      <w:r>
        <w:rPr>
          <w:i/>
        </w:rPr>
        <w:t xml:space="preserve">textbook</w:t>
      </w:r>
      <w:r>
        <w:rPr>
          <w:i/>
        </w:rPr>
        <w:t xml:space="preserve">”</w:t>
      </w:r>
      <w:r>
        <w:rPr>
          <w:i/>
        </w:rPr>
        <w:t xml:space="preserve"> </w:t>
      </w:r>
      <w:r>
        <w:rPr>
          <w:i/>
        </w:rPr>
        <w:t xml:space="preserve">for sun trees, consistent with known ecology)</w:t>
      </w:r>
    </w:p>
    <w:bookmarkEnd w:id="49"/>
    <w:bookmarkStart w:id="50" w:name="changing-growth-rates"/>
    <w:p>
      <w:pPr>
        <w:pStyle w:val="Heading2"/>
      </w:pPr>
      <w:r>
        <w:rPr>
          <w:rStyle w:val="SectionNumber"/>
        </w:rPr>
        <w:t xml:space="preserve">5.3</w:t>
      </w:r>
      <w:r>
        <w:tab/>
      </w:r>
      <w:r>
        <w:t xml:space="preserve">changing growth rates</w:t>
      </w:r>
    </w:p>
    <w:p>
      <w:pPr>
        <w:numPr>
          <w:ilvl w:val="0"/>
          <w:numId w:val="1005"/>
        </w:numPr>
        <w:pStyle w:val="Compact"/>
      </w:pPr>
      <w:r>
        <w:t xml:space="preserve">growth rates changing directionally</w:t>
      </w:r>
    </w:p>
    <w:p>
      <w:pPr>
        <w:numPr>
          <w:ilvl w:val="0"/>
          <w:numId w:val="1005"/>
        </w:numPr>
        <w:pStyle w:val="Compact"/>
      </w:pPr>
      <w:r>
        <w:t xml:space="preserve">stand dynamics strongly affect stand structure and therefore tree diameter and growth trends.</w:t>
      </w:r>
    </w:p>
    <w:p>
      <w:pPr>
        <w:pStyle w:val="FirstParagraph"/>
      </w:pPr>
      <w:r>
        <w:rPr>
          <w:i/>
        </w:rPr>
        <w:t xml:space="preserve">corroboration of existing evidence</w:t>
      </w:r>
    </w:p>
    <w:p>
      <w:pPr>
        <w:numPr>
          <w:ilvl w:val="0"/>
          <w:numId w:val="1006"/>
        </w:numPr>
        <w:pStyle w:val="Compact"/>
      </w:pPr>
      <w:r>
        <w:t xml:space="preserve">at HKK,</w:t>
      </w:r>
      <w:r>
        <w:t xml:space="preserve"> </w:t>
      </w:r>
      <w:r>
        <w:t xml:space="preserve">Nock et al. (2011)</w:t>
      </w:r>
      <w:r>
        <w:t xml:space="preserve"> </w:t>
      </w:r>
      <w:r>
        <w:t xml:space="preserve">observed decreases in BAI (by standardized size classes) over time</w:t>
      </w:r>
    </w:p>
    <w:p>
      <w:pPr>
        <w:numPr>
          <w:ilvl w:val="0"/>
          <w:numId w:val="1006"/>
        </w:numPr>
        <w:pStyle w:val="Compact"/>
      </w:pPr>
      <w:r>
        <w:t xml:space="preserve">dramatic growth declines at LT and SC are consistent with increasing tree mortality</w:t>
      </w:r>
    </w:p>
    <w:p>
      <w:pPr>
        <w:pStyle w:val="FirstParagraph"/>
      </w:pPr>
      <w:r>
        <w:rPr>
          <w:i/>
        </w:rPr>
        <w:t xml:space="preserve">new insight</w:t>
      </w:r>
    </w:p>
    <w:p>
      <w:pPr>
        <w:numPr>
          <w:ilvl w:val="0"/>
          <w:numId w:val="1007"/>
        </w:numPr>
      </w:pPr>
      <w:r>
        <w:t xml:space="preserve">Analyses of CO</w:t>
      </w:r>
      <w:r>
        <w:rPr>
          <w:vertAlign w:val="subscript"/>
        </w:rPr>
        <w:t xml:space="preserve">2</w:t>
      </w:r>
      <w:r>
        <w:t xml:space="preserve"> </w:t>
      </w:r>
      <w:r>
        <w:t xml:space="preserve">effects reach inconsistent conclusions because of stand dynamics, sampling bias, analysis methods…</w:t>
      </w:r>
    </w:p>
    <w:p>
      <w:pPr>
        <w:numPr>
          <w:ilvl w:val="0"/>
          <w:numId w:val="1007"/>
        </w:numPr>
      </w:pPr>
      <w:r>
        <w:t xml:space="preserve">We believe our analysis methods to be robust,</w:t>
      </w:r>
    </w:p>
    <w:p>
      <w:pPr>
        <w:numPr>
          <w:ilvl w:val="0"/>
          <w:numId w:val="1007"/>
        </w:numPr>
      </w:pPr>
      <w:r>
        <w:t xml:space="preserve">Our sampling varies by sites, and sites analyzed have decent year x DBH coverage, but biases could remain (need to do some research on this, believe it’s mostly stand dynamics)</w:t>
      </w:r>
    </w:p>
    <w:p>
      <w:pPr>
        <w:numPr>
          <w:ilvl w:val="0"/>
          <w:numId w:val="1007"/>
        </w:numPr>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numPr>
          <w:ilvl w:val="0"/>
          <w:numId w:val="1007"/>
        </w:numPr>
      </w:pPr>
      <w:r>
        <w:t xml:space="preserve">In stands with no known stand-clearing disturbance within or shortly prior to the analysis time frame (ZOF?, NM?, CB, SC), trends would represent more gradual successional trends or responses to global change.</w:t>
      </w:r>
    </w:p>
    <w:p>
      <w:pPr>
        <w:numPr>
          <w:ilvl w:val="0"/>
          <w:numId w:val="1007"/>
        </w:numPr>
      </w:pPr>
      <w:r>
        <w:t xml:space="preserve">At NM and SC, rapid declines in growth make sense in light of rapid climate change. They also correspond to observations of high tree mortality rates.</w:t>
      </w:r>
    </w:p>
    <w:p>
      <w:pPr>
        <w:numPr>
          <w:ilvl w:val="0"/>
          <w:numId w:val="1007"/>
        </w:numPr>
      </w:pPr>
      <w:r>
        <w:t xml:space="preserve">At ZOF and CB, trends are more mixed…</w:t>
      </w:r>
      <w:r>
        <w:t xml:space="preserve"> </w:t>
      </w:r>
      <w:r>
        <w:t xml:space="preserve">~~~~</w:t>
      </w:r>
    </w:p>
    <w:bookmarkEnd w:id="50"/>
    <w:bookmarkStart w:id="53" w:name="future-challenges"/>
    <w:p>
      <w:pPr>
        <w:pStyle w:val="Heading2"/>
      </w:pPr>
      <w:r>
        <w:rPr>
          <w:rStyle w:val="SectionNumber"/>
        </w:rPr>
        <w:t xml:space="preserve">5.4</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8"/>
        </w:numPr>
      </w:pPr>
      <w:r>
        <w:t xml:space="preserve">trees tend to be sensitive to water over longer time scales (makes sense– lags caused by soil moisture storage)</w:t>
      </w:r>
    </w:p>
    <w:p>
      <w:pPr>
        <w:numPr>
          <w:ilvl w:val="0"/>
          <w:numId w:val="1008"/>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8"/>
        </w:numPr>
      </w:pPr>
      <w:r>
        <w:t xml:space="preserve">additive effects are prevalent and should not be overlooked</w:t>
      </w:r>
    </w:p>
    <w:p>
      <w:pPr>
        <w:numPr>
          <w:ilvl w:val="0"/>
          <w:numId w:val="1008"/>
        </w:numPr>
      </w:pPr>
      <w:r>
        <w:t xml:space="preserve">nonlinear effects are prevalent</w:t>
      </w:r>
    </w:p>
    <w:p>
      <w:pPr>
        <w:numPr>
          <w:ilvl w:val="0"/>
          <w:numId w:val="1008"/>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1">
        <w:r>
          <w:rPr>
            <w:rStyle w:val="Hyperlink"/>
            <w:i/>
          </w:rPr>
          <w:t xml:space="preserve">Clark et al. 2007?</w:t>
        </w:r>
      </w:hyperlink>
      <w:r>
        <w:rPr>
          <w:i/>
        </w:rPr>
        <w:t xml:space="preserve">;</w:t>
      </w:r>
      <w:r>
        <w:rPr>
          <w:i/>
        </w:rPr>
        <w:t xml:space="preserve"> </w:t>
      </w:r>
      <w:hyperlink r:id="rId52">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numPr>
          <w:ilvl w:val="0"/>
          <w:numId w:val="1009"/>
        </w:numPr>
      </w:pPr>
      <w:r>
        <w:t xml:space="preserve">Sets the foundation for considering other, slowly changing environmental drivers.</w:t>
      </w:r>
    </w:p>
    <w:p>
      <w:pPr>
        <w:numPr>
          <w:ilvl w:val="0"/>
          <w:numId w:val="1009"/>
        </w:numPr>
      </w:pPr>
      <w:r>
        <w:t xml:space="preserve">Framework can be used with other variables.</w:t>
      </w:r>
    </w:p>
    <w:bookmarkEnd w:id="53"/>
    <w:bookmarkEnd w:id="54"/>
    <w:bookmarkStart w:id="55" w:name="misc-content-notes-to-integrate"/>
    <w:p>
      <w:pPr>
        <w:pStyle w:val="Heading1"/>
      </w:pPr>
      <w:r>
        <w:rPr>
          <w:rStyle w:val="SectionNumber"/>
        </w:rPr>
        <w:t xml:space="preserve">6</w:t>
      </w:r>
      <w:r>
        <w:tab/>
      </w:r>
      <w:r>
        <w:t xml:space="preserve">Misc content/ notes to integrate</w:t>
      </w:r>
    </w:p>
    <w:p>
      <w:pPr>
        <w:numPr>
          <w:ilvl w:val="0"/>
          <w:numId w:val="1010"/>
        </w:numPr>
        <w:pStyle w:val="Compact"/>
      </w:pPr>
      <w:r>
        <w:t xml:space="preserve">Scotty temperture responses are probably not physiological, but due to permafrost.</w:t>
      </w:r>
    </w:p>
    <w:bookmarkEnd w:id="55"/>
    <w:bookmarkStart w:id="56" w:name="acknowledgements"/>
    <w:p>
      <w:pPr>
        <w:pStyle w:val="Heading1"/>
      </w:pPr>
      <w:r>
        <w:rPr>
          <w:rStyle w:val="SectionNumber"/>
        </w:rPr>
        <w:t xml:space="preserve">7</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6"/>
    <w:bookmarkStart w:id="57" w:name="authors-contributions"/>
    <w:p>
      <w:pPr>
        <w:pStyle w:val="Heading1"/>
      </w:pPr>
      <w:r>
        <w:rPr>
          <w:rStyle w:val="SectionNumber"/>
        </w:rPr>
        <w:t xml:space="preserve">8</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availability"/>
    <w:p>
      <w:pPr>
        <w:pStyle w:val="Heading1"/>
      </w:pPr>
      <w:r>
        <w:rPr>
          <w:rStyle w:val="SectionNumber"/>
        </w:rPr>
        <w:t xml:space="preserve">9</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8"/>
    <w:bookmarkStart w:id="59" w:name="supplementary-files"/>
    <w:p>
      <w:pPr>
        <w:pStyle w:val="Heading1"/>
      </w:pPr>
      <w:r>
        <w:rPr>
          <w:rStyle w:val="SectionNumber"/>
        </w:rPr>
        <w:t xml:space="preserve">10</w:t>
      </w:r>
      <w:r>
        <w:tab/>
      </w: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9"/>
    <w:bookmarkStart w:id="175" w:name="references"/>
    <w:p>
      <w:pPr>
        <w:pStyle w:val="Heading1"/>
      </w:pPr>
      <w:r>
        <w:t xml:space="preserve">References</w:t>
      </w:r>
    </w:p>
    <w:bookmarkStart w:id="174"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2">
        <w:r>
          <w:rPr>
            <w:rStyle w:val="Hyperlink"/>
          </w:rPr>
          <w:t xml:space="preserve">https://doi.org/10.1007/s00468-017-1629-0</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70">
        <w:r>
          <w:rPr>
            <w:rStyle w:val="Hyperlink"/>
          </w:rPr>
          <w:t xml:space="preserve">https://doi.org/10.1674/0003-0031-180.1.18</w:t>
        </w:r>
      </w:hyperlink>
    </w:p>
    <w:bookmarkEnd w:id="71"/>
    <w:bookmarkStart w:id="73"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2">
        <w:r>
          <w:rPr>
            <w:rStyle w:val="Hyperlink"/>
          </w:rPr>
          <w:t xml:space="preserve">https://doi.org/10.1017/S0266467406003312</w:t>
        </w:r>
      </w:hyperlink>
    </w:p>
    <w:bookmarkEnd w:id="73"/>
    <w:bookmarkStart w:id="74"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4"/>
    <w:bookmarkStart w:id="76"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5">
        <w:r>
          <w:rPr>
            <w:rStyle w:val="Hyperlink"/>
          </w:rPr>
          <w:t xml:space="preserve">https://doi.org/10.1016/j.agrformet.2012.10.010</w:t>
        </w:r>
      </w:hyperlink>
    </w:p>
    <w:bookmarkEnd w:id="76"/>
    <w:bookmarkStart w:id="78"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7">
        <w:r>
          <w:rPr>
            <w:rStyle w:val="Hyperlink"/>
          </w:rPr>
          <w:t xml:space="preserve">https://doi.org/10.1038/nplants.2015.139</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3">
        <w:r>
          <w:rPr>
            <w:rStyle w:val="Hyperlink"/>
          </w:rPr>
          <w:t xml:space="preserve">https://doi.org/10.1111/ele.12650</w:t>
        </w:r>
      </w:hyperlink>
    </w:p>
    <w:bookmarkEnd w:id="84"/>
    <w:bookmarkStart w:id="86"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5">
        <w:r>
          <w:rPr>
            <w:rStyle w:val="Hyperlink"/>
          </w:rPr>
          <w:t xml:space="preserve">https://doi.org/10.1016/S0378-1127(98)00242-4</w:t>
        </w:r>
      </w:hyperlink>
    </w:p>
    <w:bookmarkEnd w:id="86"/>
    <w:bookmarkStart w:id="88"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7">
        <w:r>
          <w:rPr>
            <w:rStyle w:val="Hyperlink"/>
          </w:rPr>
          <w:t xml:space="preserve">https://doi.org/10.1007/BF00282374</w:t>
        </w:r>
      </w:hyperlink>
    </w:p>
    <w:bookmarkEnd w:id="88"/>
    <w:bookmarkStart w:id="90"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9">
        <w:r>
          <w:rPr>
            <w:rStyle w:val="Hyperlink"/>
          </w:rPr>
          <w:t xml:space="preserve">https://doi.org/10.1177/095968369700700314</w:t>
        </w:r>
      </w:hyperlink>
    </w:p>
    <w:bookmarkEnd w:id="90"/>
    <w:bookmarkStart w:id="92"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1">
        <w:r>
          <w:rPr>
            <w:rStyle w:val="Hyperlink"/>
          </w:rPr>
          <w:t xml:space="preserve">https://doi.org/10.1038/s41467-020-14300-5</w:t>
        </w:r>
      </w:hyperlink>
    </w:p>
    <w:bookmarkEnd w:id="92"/>
    <w:bookmarkStart w:id="94"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3">
        <w:r>
          <w:rPr>
            <w:rStyle w:val="Hyperlink"/>
          </w:rPr>
          <w:t xml:space="preserve">https://doi.org/10.1007/s10584-009-9594-2</w:t>
        </w:r>
      </w:hyperlink>
    </w:p>
    <w:bookmarkEnd w:id="94"/>
    <w:bookmarkStart w:id="9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5">
        <w:r>
          <w:rPr>
            <w:rStyle w:val="Hyperlink"/>
          </w:rPr>
          <w:t xml:space="preserve">https://doi.org/10.1002/ecm.1423</w:t>
        </w:r>
      </w:hyperlink>
    </w:p>
    <w:bookmarkEnd w:id="96"/>
    <w:bookmarkStart w:id="98"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7">
        <w:r>
          <w:rPr>
            <w:rStyle w:val="Hyperlink"/>
          </w:rPr>
          <w:t xml:space="preserve">https://doi.org/10.1016/j.foreco.2020.118717</w:t>
        </w:r>
      </w:hyperlink>
    </w:p>
    <w:bookmarkEnd w:id="98"/>
    <w:bookmarkStart w:id="100"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9">
        <w:r>
          <w:rPr>
            <w:rStyle w:val="Hyperlink"/>
          </w:rPr>
          <w:t xml:space="preserve">https://doi.org/10.1111/gcb.13208</w:t>
        </w:r>
      </w:hyperlink>
    </w:p>
    <w:bookmarkEnd w:id="100"/>
    <w:bookmarkStart w:id="10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1">
        <w:r>
          <w:rPr>
            <w:rStyle w:val="Hyperlink"/>
          </w:rPr>
          <w:t xml:space="preserve">https://doi.org/10.1175/JCLI3800.1</w:t>
        </w:r>
      </w:hyperlink>
    </w:p>
    <w:bookmarkEnd w:id="102"/>
    <w:bookmarkStart w:id="103" w:name="ref-fritts_tree_1976"/>
    <w:p>
      <w:pPr>
        <w:pStyle w:val="Bibliography"/>
      </w:pPr>
      <w:r>
        <w:t xml:space="preserve">Fritts, H. C. (1976).</w:t>
      </w:r>
      <w:r>
        <w:t xml:space="preserve"> </w:t>
      </w:r>
      <w:r>
        <w:rPr>
          <w:i/>
        </w:rPr>
        <w:t xml:space="preserve">Tree rings and climate</w:t>
      </w:r>
      <w:r>
        <w:t xml:space="preserve">. Academic Press.</w:t>
      </w:r>
    </w:p>
    <w:bookmarkEnd w:id="103"/>
    <w:bookmarkStart w:id="105"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4">
        <w:r>
          <w:rPr>
            <w:rStyle w:val="Hyperlink"/>
          </w:rPr>
          <w:t xml:space="preserve">https://doi.org/10.1007/s10021-020-00501-y</w:t>
        </w:r>
      </w:hyperlink>
    </w:p>
    <w:bookmarkEnd w:id="105"/>
    <w:bookmarkStart w:id="107"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6">
        <w:r>
          <w:rPr>
            <w:rStyle w:val="Hyperlink"/>
          </w:rPr>
          <w:t xml:space="preserve">https://doi.org/10.5281/ZENODO.4070038</w:t>
        </w:r>
      </w:hyperlink>
    </w:p>
    <w:bookmarkEnd w:id="107"/>
    <w:bookmarkStart w:id="109"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8">
        <w:r>
          <w:rPr>
            <w:rStyle w:val="Hyperlink"/>
          </w:rPr>
          <w:t xml:space="preserve">https://doi.org/10.2307/1937545</w:t>
        </w:r>
      </w:hyperlink>
    </w:p>
    <w:bookmarkEnd w:id="109"/>
    <w:bookmarkStart w:id="11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0">
        <w:r>
          <w:rPr>
            <w:rStyle w:val="Hyperlink"/>
          </w:rPr>
          <w:t xml:space="preserve">https://doi.org/10.1007/s10342-016-0982-7</w:t>
        </w:r>
      </w:hyperlink>
    </w:p>
    <w:bookmarkEnd w:id="111"/>
    <w:bookmarkStart w:id="113"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2">
        <w:r>
          <w:rPr>
            <w:rStyle w:val="Hyperlink"/>
          </w:rPr>
          <w:t xml:space="preserve">https://doi.org/10.1002/joc.3711</w:t>
        </w:r>
      </w:hyperlink>
    </w:p>
    <w:bookmarkEnd w:id="113"/>
    <w:bookmarkStart w:id="115"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4">
        <w:r>
          <w:rPr>
            <w:rStyle w:val="Hyperlink"/>
          </w:rPr>
          <w:t xml:space="preserve">https://doi.org/10.1038/s41597-020-0453-3</w:t>
        </w:r>
      </w:hyperlink>
    </w:p>
    <w:bookmarkEnd w:id="115"/>
    <w:bookmarkStart w:id="11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6">
        <w:r>
          <w:rPr>
            <w:rStyle w:val="Hyperlink"/>
          </w:rPr>
          <w:t xml:space="preserve">https://doi.org/10.1111/nph.15906</w:t>
        </w:r>
      </w:hyperlink>
    </w:p>
    <w:bookmarkEnd w:id="117"/>
    <w:bookmarkStart w:id="118"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8"/>
    <w:bookmarkStart w:id="120"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9">
        <w:r>
          <w:rPr>
            <w:rStyle w:val="Hyperlink"/>
          </w:rPr>
          <w:t xml:space="preserve">https://doi.org/10.1038/s41467-018-07800-y</w:t>
        </w:r>
      </w:hyperlink>
    </w:p>
    <w:bookmarkEnd w:id="120"/>
    <w:bookmarkStart w:id="12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1">
        <w:r>
          <w:rPr>
            <w:rStyle w:val="Hyperlink"/>
          </w:rPr>
          <w:t xml:space="preserve">https://doi.org/10.1111/nph.15668</w:t>
        </w:r>
      </w:hyperlink>
    </w:p>
    <w:bookmarkEnd w:id="122"/>
    <w:bookmarkStart w:id="124"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3">
        <w:r>
          <w:rPr>
            <w:rStyle w:val="Hyperlink"/>
          </w:rPr>
          <w:t xml:space="preserve">https://doi.org/10.1111/gcb.14273</w:t>
        </w:r>
      </w:hyperlink>
    </w:p>
    <w:bookmarkEnd w:id="124"/>
    <w:bookmarkStart w:id="126"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5">
        <w:r>
          <w:rPr>
            <w:rStyle w:val="Hyperlink"/>
          </w:rPr>
          <w:t xml:space="preserve">https://doi.org/10.1007/s10584-016-1720-3</w:t>
        </w:r>
      </w:hyperlink>
    </w:p>
    <w:bookmarkEnd w:id="126"/>
    <w:bookmarkStart w:id="12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7">
        <w:r>
          <w:rPr>
            <w:rStyle w:val="Hyperlink"/>
          </w:rPr>
          <w:t xml:space="preserve">https://doi.org/10.1126/science.aaz9463</w:t>
        </w:r>
      </w:hyperlink>
    </w:p>
    <w:bookmarkEnd w:id="128"/>
    <w:bookmarkStart w:id="13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9">
        <w:r>
          <w:rPr>
            <w:rStyle w:val="Hyperlink"/>
          </w:rPr>
          <w:t xml:space="preserve">https://doi.org/10.1111/nph.16996</w:t>
        </w:r>
      </w:hyperlink>
    </w:p>
    <w:bookmarkEnd w:id="130"/>
    <w:bookmarkStart w:id="132"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1">
        <w:r>
          <w:rPr>
            <w:rStyle w:val="Hyperlink"/>
          </w:rPr>
          <w:t xml:space="preserve">https://doi.org/10.1016/j.cageo.2011.01.013</w:t>
        </w:r>
      </w:hyperlink>
    </w:p>
    <w:bookmarkEnd w:id="132"/>
    <w:bookmarkStart w:id="133"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3"/>
    <w:bookmarkStart w:id="135"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4">
        <w:r>
          <w:rPr>
            <w:rStyle w:val="Hyperlink"/>
          </w:rPr>
          <w:t xml:space="preserve">https://doi.org/10.1111/gcb.12599</w:t>
        </w:r>
      </w:hyperlink>
    </w:p>
    <w:bookmarkEnd w:id="135"/>
    <w:bookmarkStart w:id="137"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6">
        <w:r>
          <w:rPr>
            <w:rStyle w:val="Hyperlink"/>
          </w:rPr>
          <w:t xml:space="preserve">https://doi.org/10.1111/j.1365-2486.2010.02222.x</w:t>
        </w:r>
      </w:hyperlink>
    </w:p>
    <w:bookmarkEnd w:id="137"/>
    <w:bookmarkStart w:id="139"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8">
        <w:r>
          <w:rPr>
            <w:rStyle w:val="Hyperlink"/>
          </w:rPr>
          <w:t xml:space="preserve">https://doi.org/10.1111/gcb.12826</w:t>
        </w:r>
      </w:hyperlink>
    </w:p>
    <w:bookmarkEnd w:id="139"/>
    <w:bookmarkStart w:id="141"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0">
        <w:r>
          <w:rPr>
            <w:rStyle w:val="Hyperlink"/>
          </w:rPr>
          <w:t xml:space="preserve">https://doi.org/10.1016/j.dendro.2020.125678</w:t>
        </w:r>
      </w:hyperlink>
    </w:p>
    <w:bookmarkEnd w:id="141"/>
    <w:bookmarkStart w:id="143"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2">
        <w:r>
          <w:rPr>
            <w:rStyle w:val="Hyperlink"/>
          </w:rPr>
          <w:t xml:space="preserve">https://doi.org/10.1111/2041-210X.12753</w:t>
        </w:r>
      </w:hyperlink>
    </w:p>
    <w:bookmarkEnd w:id="143"/>
    <w:bookmarkStart w:id="145"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4">
        <w:r>
          <w:rPr>
            <w:rStyle w:val="Hyperlink"/>
          </w:rPr>
          <w:t xml:space="preserve">https://doi.org/10.1002/2016JG003528</w:t>
        </w:r>
      </w:hyperlink>
    </w:p>
    <w:bookmarkEnd w:id="145"/>
    <w:bookmarkStart w:id="14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6">
        <w:r>
          <w:rPr>
            <w:rStyle w:val="Hyperlink"/>
          </w:rPr>
          <w:t xml:space="preserve">https://doi.org/10.1038/nature12914</w:t>
        </w:r>
      </w:hyperlink>
    </w:p>
    <w:bookmarkEnd w:id="147"/>
    <w:bookmarkStart w:id="14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8">
        <w:r>
          <w:rPr>
            <w:rStyle w:val="Hyperlink"/>
          </w:rPr>
          <w:t xml:space="preserve">https://doi.org/10.1126/science.aaw7578</w:t>
        </w:r>
      </w:hyperlink>
    </w:p>
    <w:bookmarkEnd w:id="149"/>
    <w:bookmarkStart w:id="15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50">
        <w:r>
          <w:rPr>
            <w:rStyle w:val="Hyperlink"/>
          </w:rPr>
          <w:t xml:space="preserve">https://doi.org/10.1111/jvs.12025</w:t>
        </w:r>
      </w:hyperlink>
    </w:p>
    <w:bookmarkEnd w:id="151"/>
    <w:bookmarkStart w:id="15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2">
        <w:r>
          <w:rPr>
            <w:rStyle w:val="Hyperlink"/>
          </w:rPr>
          <w:t xml:space="preserve">https://doi.org/10.1016/j.agrformet.2017.08.007</w:t>
        </w:r>
      </w:hyperlink>
    </w:p>
    <w:bookmarkEnd w:id="153"/>
    <w:bookmarkStart w:id="15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4">
        <w:r>
          <w:rPr>
            <w:rStyle w:val="Hyperlink"/>
          </w:rPr>
          <w:t xml:space="preserve">https://doi.org/10.1111/gcb.14120</w:t>
        </w:r>
      </w:hyperlink>
    </w:p>
    <w:bookmarkEnd w:id="155"/>
    <w:bookmarkStart w:id="15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6">
        <w:r>
          <w:rPr>
            <w:rStyle w:val="Hyperlink"/>
          </w:rPr>
          <w:t xml:space="preserve">https://doi.org/10.5194/cp-9-1481-2013</w:t>
        </w:r>
      </w:hyperlink>
    </w:p>
    <w:bookmarkEnd w:id="157"/>
    <w:bookmarkStart w:id="159"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8">
        <w:r>
          <w:rPr>
            <w:rStyle w:val="Hyperlink"/>
          </w:rPr>
          <w:t xml:space="preserve">https://doi.org/10.1016/j.agrformet.2017.07.015</w:t>
        </w:r>
      </w:hyperlink>
    </w:p>
    <w:bookmarkEnd w:id="159"/>
    <w:bookmarkStart w:id="161"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60">
        <w:r>
          <w:rPr>
            <w:rStyle w:val="Hyperlink"/>
          </w:rPr>
          <w:t xml:space="preserve">https://doi.org/10.1111/2041-210X.12590</w:t>
        </w:r>
      </w:hyperlink>
    </w:p>
    <w:bookmarkEnd w:id="161"/>
    <w:bookmarkStart w:id="163"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2">
        <w:r>
          <w:rPr>
            <w:rStyle w:val="Hyperlink"/>
          </w:rPr>
          <w:t xml:space="preserve">https://doi.org/10.1007/s00442-013-2846-x</w:t>
        </w:r>
      </w:hyperlink>
    </w:p>
    <w:bookmarkEnd w:id="163"/>
    <w:bookmarkStart w:id="165"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4">
        <w:r>
          <w:rPr>
            <w:rStyle w:val="Hyperlink"/>
          </w:rPr>
          <w:t xml:space="preserve">https://doi.org/10.1111/nph.16866</w:t>
        </w:r>
      </w:hyperlink>
    </w:p>
    <w:bookmarkEnd w:id="165"/>
    <w:bookmarkStart w:id="167"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6">
        <w:r>
          <w:rPr>
            <w:rStyle w:val="Hyperlink"/>
          </w:rPr>
          <w:t xml:space="preserve">https://doi.org/10.1038/nclimate1693</w:t>
        </w:r>
      </w:hyperlink>
    </w:p>
    <w:bookmarkEnd w:id="167"/>
    <w:bookmarkStart w:id="169"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8">
        <w:r>
          <w:rPr>
            <w:rStyle w:val="Hyperlink"/>
          </w:rPr>
          <w:t xml:space="preserve">https://doi.org/10.1111/gcb.15057</w:t>
        </w:r>
      </w:hyperlink>
    </w:p>
    <w:bookmarkEnd w:id="169"/>
    <w:bookmarkStart w:id="17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70">
        <w:r>
          <w:rPr>
            <w:rStyle w:val="Hyperlink"/>
          </w:rPr>
          <w:t xml:space="preserve">https://doi.org/10.1191/095968399667128516</w:t>
        </w:r>
      </w:hyperlink>
    </w:p>
    <w:bookmarkEnd w:id="171"/>
    <w:bookmarkStart w:id="173"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2">
        <w:r>
          <w:rPr>
            <w:rStyle w:val="Hyperlink"/>
          </w:rPr>
          <w:t xml:space="preserve">https://doi.org/10.1111/ecog.01335</w:t>
        </w:r>
      </w:hyperlink>
    </w:p>
    <w:bookmarkEnd w:id="173"/>
    <w:bookmarkEnd w:id="174"/>
    <w:bookmarkEnd w:id="17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4" Target="https://doi.org/10.1002/2016JG003528" TargetMode="External" /><Relationship Type="http://schemas.openxmlformats.org/officeDocument/2006/relationships/hyperlink" Id="rId95" Target="https://doi.org/10.1002/ecm.1423" TargetMode="External" /><Relationship Type="http://schemas.openxmlformats.org/officeDocument/2006/relationships/hyperlink" Id="rId112" Target="https://doi.org/10.1002/joc.3711" TargetMode="External" /><Relationship Type="http://schemas.openxmlformats.org/officeDocument/2006/relationships/hyperlink" Id="rId87" Target="https://doi.org/10.1007/BF00282374" TargetMode="External" /><Relationship Type="http://schemas.openxmlformats.org/officeDocument/2006/relationships/hyperlink" Id="rId162" Target="https://doi.org/10.1007/s00442-013-2846-x" TargetMode="External" /><Relationship Type="http://schemas.openxmlformats.org/officeDocument/2006/relationships/hyperlink" Id="rId62" Target="https://doi.org/10.1007/s00468-017-1629-0" TargetMode="External" /><Relationship Type="http://schemas.openxmlformats.org/officeDocument/2006/relationships/hyperlink" Id="rId104" Target="https://doi.org/10.1007/s10021-020-00501-y" TargetMode="External" /><Relationship Type="http://schemas.openxmlformats.org/officeDocument/2006/relationships/hyperlink" Id="rId110" Target="https://doi.org/10.1007/s10342-016-0982-7" TargetMode="External" /><Relationship Type="http://schemas.openxmlformats.org/officeDocument/2006/relationships/hyperlink" Id="rId93" Target="https://doi.org/10.1007/s10584-009-9594-2" TargetMode="External" /><Relationship Type="http://schemas.openxmlformats.org/officeDocument/2006/relationships/hyperlink" Id="rId125" Target="https://doi.org/10.1007/s10584-016-1720-3" TargetMode="External" /><Relationship Type="http://schemas.openxmlformats.org/officeDocument/2006/relationships/hyperlink" Id="rId85"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158" Target="https://doi.org/10.1016/j.agrformet.2017.07.015" TargetMode="External" /><Relationship Type="http://schemas.openxmlformats.org/officeDocument/2006/relationships/hyperlink" Id="rId152" Target="https://doi.org/10.1016/j.agrformet.2017.08.007" TargetMode="External" /><Relationship Type="http://schemas.openxmlformats.org/officeDocument/2006/relationships/hyperlink" Id="rId131" Target="https://doi.org/10.1016/j.cageo.2011.01.013" TargetMode="External" /><Relationship Type="http://schemas.openxmlformats.org/officeDocument/2006/relationships/hyperlink" Id="rId140" Target="https://doi.org/10.1016/j.dendro.2020.125678" TargetMode="External" /><Relationship Type="http://schemas.openxmlformats.org/officeDocument/2006/relationships/hyperlink" Id="rId97" Target="https://doi.org/10.1016/j.foreco.2020.118717" TargetMode="External" /><Relationship Type="http://schemas.openxmlformats.org/officeDocument/2006/relationships/hyperlink" Id="rId72" Target="https://doi.org/10.1017/S0266467406003312" TargetMode="External" /><Relationship Type="http://schemas.openxmlformats.org/officeDocument/2006/relationships/hyperlink" Id="rId60" Target="https://doi.org/10.1017/qua.2019.33" TargetMode="External" /><Relationship Type="http://schemas.openxmlformats.org/officeDocument/2006/relationships/hyperlink" Id="rId146" Target="https://doi.org/10.1038/nature12914" TargetMode="External" /><Relationship Type="http://schemas.openxmlformats.org/officeDocument/2006/relationships/hyperlink" Id="rId166" Target="https://doi.org/10.1038/nclimate1693" TargetMode="External" /><Relationship Type="http://schemas.openxmlformats.org/officeDocument/2006/relationships/hyperlink" Id="rId77" Target="https://doi.org/10.1038/nplants.2015.139" TargetMode="External" /><Relationship Type="http://schemas.openxmlformats.org/officeDocument/2006/relationships/hyperlink" Id="rId119" Target="https://doi.org/10.1038/s41467-018-07800-y" TargetMode="External" /><Relationship Type="http://schemas.openxmlformats.org/officeDocument/2006/relationships/hyperlink" Id="rId91" Target="https://doi.org/10.1038/s41467-020-14300-5" TargetMode="External" /><Relationship Type="http://schemas.openxmlformats.org/officeDocument/2006/relationships/hyperlink" Id="rId114" Target="https://doi.org/10.1038/s41597-020-0453-3" TargetMode="External" /><Relationship Type="http://schemas.openxmlformats.org/officeDocument/2006/relationships/hyperlink" Id="rId68" Target="https://doi.org/10.1111/1365-2435.12470" TargetMode="External" /><Relationship Type="http://schemas.openxmlformats.org/officeDocument/2006/relationships/hyperlink" Id="rId160" Target="https://doi.org/10.1111/2041-210X.12590" TargetMode="External" /><Relationship Type="http://schemas.openxmlformats.org/officeDocument/2006/relationships/hyperlink" Id="rId142" Target="https://doi.org/10.1111/2041-210X.12753" TargetMode="External" /><Relationship Type="http://schemas.openxmlformats.org/officeDocument/2006/relationships/hyperlink" Id="rId172"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134"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38" Target="https://doi.org/10.1111/gcb.12826" TargetMode="External" /><Relationship Type="http://schemas.openxmlformats.org/officeDocument/2006/relationships/hyperlink" Id="rId99"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4" Target="https://doi.org/10.1111/gcb.14120" TargetMode="External" /><Relationship Type="http://schemas.openxmlformats.org/officeDocument/2006/relationships/hyperlink" Id="rId123" Target="https://doi.org/10.1111/gcb.14273" TargetMode="External" /><Relationship Type="http://schemas.openxmlformats.org/officeDocument/2006/relationships/hyperlink" Id="rId168" Target="https://doi.org/10.1111/gcb.15057" TargetMode="External" /><Relationship Type="http://schemas.openxmlformats.org/officeDocument/2006/relationships/hyperlink" Id="rId136" Target="https://doi.org/10.1111/j.1365-2486.2010.02222.x" TargetMode="External" /><Relationship Type="http://schemas.openxmlformats.org/officeDocument/2006/relationships/hyperlink" Id="rId150" Target="https://doi.org/10.1111/jvs.12025" TargetMode="External" /><Relationship Type="http://schemas.openxmlformats.org/officeDocument/2006/relationships/hyperlink" Id="rId121" Target="https://doi.org/10.1111/nph.15668" TargetMode="External" /><Relationship Type="http://schemas.openxmlformats.org/officeDocument/2006/relationships/hyperlink" Id="rId116" Target="https://doi.org/10.1111/nph.15906" TargetMode="External" /><Relationship Type="http://schemas.openxmlformats.org/officeDocument/2006/relationships/hyperlink" Id="rId164" Target="https://doi.org/10.1111/nph.16866" TargetMode="External" /><Relationship Type="http://schemas.openxmlformats.org/officeDocument/2006/relationships/hyperlink" Id="rId129" Target="https://doi.org/10.1111/nph.16996" TargetMode="External" /><Relationship Type="http://schemas.openxmlformats.org/officeDocument/2006/relationships/hyperlink" Id="rId148" Target="https://doi.org/10.1126/science.aaw7578" TargetMode="External" /><Relationship Type="http://schemas.openxmlformats.org/officeDocument/2006/relationships/hyperlink" Id="rId127"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1" Target="https://doi.org/10.1175/JCLI3800.1" TargetMode="External" /><Relationship Type="http://schemas.openxmlformats.org/officeDocument/2006/relationships/hyperlink" Id="rId89" Target="https://doi.org/10.1177/095968369700700314" TargetMode="External" /><Relationship Type="http://schemas.openxmlformats.org/officeDocument/2006/relationships/hyperlink" Id="rId170" Target="https://doi.org/10.1191/095968399667128516" TargetMode="External" /><Relationship Type="http://schemas.openxmlformats.org/officeDocument/2006/relationships/hyperlink" Id="rId70" Target="https://doi.org/10.1674/0003-0031-180.1.18" TargetMode="External" /><Relationship Type="http://schemas.openxmlformats.org/officeDocument/2006/relationships/hyperlink" Id="rId108" Target="https://doi.org/10.2307/1937545" TargetMode="External" /><Relationship Type="http://schemas.openxmlformats.org/officeDocument/2006/relationships/hyperlink" Id="rId156"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06" Target="https://doi.org/10.5281/ZENODO.4070038" TargetMode="External" /><Relationship Type="http://schemas.openxmlformats.org/officeDocument/2006/relationships/hyperlink" Id="rId51" Target="https://esajournals-onlinelibrary-wiley-com.smithsonian.idm.oclc.org/doi/epdf/10.1890/06-1039.1" TargetMode="External" /><Relationship Type="http://schemas.openxmlformats.org/officeDocument/2006/relationships/hyperlink" Id="rId43" Target="https://github.com/EcoClimLab/ForestGEO-climate-sensitivity/issues/42" TargetMode="External" /><Relationship Type="http://schemas.openxmlformats.org/officeDocument/2006/relationships/hyperlink" Id="rId31" Target="https://github.com/EcoClimLab/tree-rings_global-change" TargetMode="External" /><Relationship Type="http://schemas.openxmlformats.org/officeDocument/2006/relationships/hyperlink" Id="rId52"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4" Target="https://doi.org/10.1002/2016JG003528" TargetMode="External" /><Relationship Type="http://schemas.openxmlformats.org/officeDocument/2006/relationships/hyperlink" Id="rId95" Target="https://doi.org/10.1002/ecm.1423" TargetMode="External" /><Relationship Type="http://schemas.openxmlformats.org/officeDocument/2006/relationships/hyperlink" Id="rId112" Target="https://doi.org/10.1002/joc.3711" TargetMode="External" /><Relationship Type="http://schemas.openxmlformats.org/officeDocument/2006/relationships/hyperlink" Id="rId87" Target="https://doi.org/10.1007/BF00282374" TargetMode="External" /><Relationship Type="http://schemas.openxmlformats.org/officeDocument/2006/relationships/hyperlink" Id="rId162" Target="https://doi.org/10.1007/s00442-013-2846-x" TargetMode="External" /><Relationship Type="http://schemas.openxmlformats.org/officeDocument/2006/relationships/hyperlink" Id="rId62" Target="https://doi.org/10.1007/s00468-017-1629-0" TargetMode="External" /><Relationship Type="http://schemas.openxmlformats.org/officeDocument/2006/relationships/hyperlink" Id="rId104" Target="https://doi.org/10.1007/s10021-020-00501-y" TargetMode="External" /><Relationship Type="http://schemas.openxmlformats.org/officeDocument/2006/relationships/hyperlink" Id="rId110" Target="https://doi.org/10.1007/s10342-016-0982-7" TargetMode="External" /><Relationship Type="http://schemas.openxmlformats.org/officeDocument/2006/relationships/hyperlink" Id="rId93" Target="https://doi.org/10.1007/s10584-009-9594-2" TargetMode="External" /><Relationship Type="http://schemas.openxmlformats.org/officeDocument/2006/relationships/hyperlink" Id="rId125" Target="https://doi.org/10.1007/s10584-016-1720-3" TargetMode="External" /><Relationship Type="http://schemas.openxmlformats.org/officeDocument/2006/relationships/hyperlink" Id="rId85"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158" Target="https://doi.org/10.1016/j.agrformet.2017.07.015" TargetMode="External" /><Relationship Type="http://schemas.openxmlformats.org/officeDocument/2006/relationships/hyperlink" Id="rId152" Target="https://doi.org/10.1016/j.agrformet.2017.08.007" TargetMode="External" /><Relationship Type="http://schemas.openxmlformats.org/officeDocument/2006/relationships/hyperlink" Id="rId131" Target="https://doi.org/10.1016/j.cageo.2011.01.013" TargetMode="External" /><Relationship Type="http://schemas.openxmlformats.org/officeDocument/2006/relationships/hyperlink" Id="rId140" Target="https://doi.org/10.1016/j.dendro.2020.125678" TargetMode="External" /><Relationship Type="http://schemas.openxmlformats.org/officeDocument/2006/relationships/hyperlink" Id="rId97" Target="https://doi.org/10.1016/j.foreco.2020.118717" TargetMode="External" /><Relationship Type="http://schemas.openxmlformats.org/officeDocument/2006/relationships/hyperlink" Id="rId72" Target="https://doi.org/10.1017/S0266467406003312" TargetMode="External" /><Relationship Type="http://schemas.openxmlformats.org/officeDocument/2006/relationships/hyperlink" Id="rId60" Target="https://doi.org/10.1017/qua.2019.33" TargetMode="External" /><Relationship Type="http://schemas.openxmlformats.org/officeDocument/2006/relationships/hyperlink" Id="rId146" Target="https://doi.org/10.1038/nature12914" TargetMode="External" /><Relationship Type="http://schemas.openxmlformats.org/officeDocument/2006/relationships/hyperlink" Id="rId166" Target="https://doi.org/10.1038/nclimate1693" TargetMode="External" /><Relationship Type="http://schemas.openxmlformats.org/officeDocument/2006/relationships/hyperlink" Id="rId77" Target="https://doi.org/10.1038/nplants.2015.139" TargetMode="External" /><Relationship Type="http://schemas.openxmlformats.org/officeDocument/2006/relationships/hyperlink" Id="rId119" Target="https://doi.org/10.1038/s41467-018-07800-y" TargetMode="External" /><Relationship Type="http://schemas.openxmlformats.org/officeDocument/2006/relationships/hyperlink" Id="rId91" Target="https://doi.org/10.1038/s41467-020-14300-5" TargetMode="External" /><Relationship Type="http://schemas.openxmlformats.org/officeDocument/2006/relationships/hyperlink" Id="rId114" Target="https://doi.org/10.1038/s41597-020-0453-3" TargetMode="External" /><Relationship Type="http://schemas.openxmlformats.org/officeDocument/2006/relationships/hyperlink" Id="rId68" Target="https://doi.org/10.1111/1365-2435.12470" TargetMode="External" /><Relationship Type="http://schemas.openxmlformats.org/officeDocument/2006/relationships/hyperlink" Id="rId160" Target="https://doi.org/10.1111/2041-210X.12590" TargetMode="External" /><Relationship Type="http://schemas.openxmlformats.org/officeDocument/2006/relationships/hyperlink" Id="rId142" Target="https://doi.org/10.1111/2041-210X.12753" TargetMode="External" /><Relationship Type="http://schemas.openxmlformats.org/officeDocument/2006/relationships/hyperlink" Id="rId172"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134"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38" Target="https://doi.org/10.1111/gcb.12826" TargetMode="External" /><Relationship Type="http://schemas.openxmlformats.org/officeDocument/2006/relationships/hyperlink" Id="rId99"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4" Target="https://doi.org/10.1111/gcb.14120" TargetMode="External" /><Relationship Type="http://schemas.openxmlformats.org/officeDocument/2006/relationships/hyperlink" Id="rId123" Target="https://doi.org/10.1111/gcb.14273" TargetMode="External" /><Relationship Type="http://schemas.openxmlformats.org/officeDocument/2006/relationships/hyperlink" Id="rId168" Target="https://doi.org/10.1111/gcb.15057" TargetMode="External" /><Relationship Type="http://schemas.openxmlformats.org/officeDocument/2006/relationships/hyperlink" Id="rId136" Target="https://doi.org/10.1111/j.1365-2486.2010.02222.x" TargetMode="External" /><Relationship Type="http://schemas.openxmlformats.org/officeDocument/2006/relationships/hyperlink" Id="rId150" Target="https://doi.org/10.1111/jvs.12025" TargetMode="External" /><Relationship Type="http://schemas.openxmlformats.org/officeDocument/2006/relationships/hyperlink" Id="rId121" Target="https://doi.org/10.1111/nph.15668" TargetMode="External" /><Relationship Type="http://schemas.openxmlformats.org/officeDocument/2006/relationships/hyperlink" Id="rId116" Target="https://doi.org/10.1111/nph.15906" TargetMode="External" /><Relationship Type="http://schemas.openxmlformats.org/officeDocument/2006/relationships/hyperlink" Id="rId164" Target="https://doi.org/10.1111/nph.16866" TargetMode="External" /><Relationship Type="http://schemas.openxmlformats.org/officeDocument/2006/relationships/hyperlink" Id="rId129" Target="https://doi.org/10.1111/nph.16996" TargetMode="External" /><Relationship Type="http://schemas.openxmlformats.org/officeDocument/2006/relationships/hyperlink" Id="rId148" Target="https://doi.org/10.1126/science.aaw7578" TargetMode="External" /><Relationship Type="http://schemas.openxmlformats.org/officeDocument/2006/relationships/hyperlink" Id="rId127"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1" Target="https://doi.org/10.1175/JCLI3800.1" TargetMode="External" /><Relationship Type="http://schemas.openxmlformats.org/officeDocument/2006/relationships/hyperlink" Id="rId89" Target="https://doi.org/10.1177/095968369700700314" TargetMode="External" /><Relationship Type="http://schemas.openxmlformats.org/officeDocument/2006/relationships/hyperlink" Id="rId170" Target="https://doi.org/10.1191/095968399667128516" TargetMode="External" /><Relationship Type="http://schemas.openxmlformats.org/officeDocument/2006/relationships/hyperlink" Id="rId70" Target="https://doi.org/10.1674/0003-0031-180.1.18" TargetMode="External" /><Relationship Type="http://schemas.openxmlformats.org/officeDocument/2006/relationships/hyperlink" Id="rId108" Target="https://doi.org/10.2307/1937545" TargetMode="External" /><Relationship Type="http://schemas.openxmlformats.org/officeDocument/2006/relationships/hyperlink" Id="rId156"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06" Target="https://doi.org/10.5281/ZENODO.4070038" TargetMode="External" /><Relationship Type="http://schemas.openxmlformats.org/officeDocument/2006/relationships/hyperlink" Id="rId51" Target="https://esajournals-onlinelibrary-wiley-com.smithsonian.idm.oclc.org/doi/epdf/10.1890/06-1039.1" TargetMode="External" /><Relationship Type="http://schemas.openxmlformats.org/officeDocument/2006/relationships/hyperlink" Id="rId43" Target="https://github.com/EcoClimLab/ForestGEO-climate-sensitivity/issues/42" TargetMode="External" /><Relationship Type="http://schemas.openxmlformats.org/officeDocument/2006/relationships/hyperlink" Id="rId31" Target="https://github.com/EcoClimLab/tree-rings_global-change" TargetMode="External" /><Relationship Type="http://schemas.openxmlformats.org/officeDocument/2006/relationships/hyperlink" Id="rId52"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2020-11-28T14:48:12Z</dcterms:created>
  <dcterms:modified xsi:type="dcterms:W3CDTF">2020-11-28T14:48:12Z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